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Sarah Bostick</w:t>
        <w:br w:type="textWrapping"/>
        <w:t xml:space="preserve">NASAP</w:t>
        <w:br w:type="textWrapping"/>
        <w:t xml:space="preserve">Cultivating Community</w:t>
        <w:br w:type="textWrapping"/>
      </w:r>
      <w:r w:rsidDel="00000000" w:rsidR="00000000" w:rsidRPr="00000000">
        <w:rPr>
          <w:i w:val="1"/>
          <w:rtl w:val="0"/>
        </w:rPr>
        <w:t xml:space="preserve">This institution is an equal opportunity provider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1200150" cy="78105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CLASS OUTLINES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March 19, 2013 –“Growing Okra and reading seed catalogues”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Goal: The goal of this class to take an in depth look into the cultivation of okra in our cool, short-season climate in such a way that the information gained in this class can be used as a rule of thumb for growing other heat-loving crops in Maine. This class will also use okra as a case study for reading seed catalogue and gleaning the needed information from the sometimes cryptic descriptions given by seed companies.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Okra is from Africa and the West Indies – it is not well adapted to growing in Maine.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Important to adjust expectations drastically for this crop.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Show pictures of what okra looks like grown in warmer climates – it does not grow this well in Maine!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Most farmers who grow okra in our climate do so with black plastic to create a warmer microclimate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Case study of farmer in mountains of Idaho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Show the process of how Jason grows his okra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Seedlings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Black plastic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Row cover with hoops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Case study of farmer in Alaska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Seedlings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Greenhouse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Talk about high tunnels and low hoop houses as a low-cost way to produce warm-weather crops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Starting seedlings with heating pad and grow 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Some varieties produce very poorly in Maine.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How do you pick a good variety? Learn how to read and interpret seed catalogues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will go line by line through all of the growing information of okra in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Johnny’s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catalogue and discuss how every bit of information can be used to make a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will go line by line through all of the growing information of okra in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Fedco’s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catalogue and discuss how every bit of information can be used to make a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We will go line by line through all of the growing information of okra in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Kitazawa’s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catalogue and discuss how every bit of information can be used to make a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As a class, we will pick a second vegetable, and if there is enough time, a third vegetable to look into in depth in three different seed catalogues.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will also have Burpee’s seeds from Walmart (where the head Congolese farmer bought all of his seeds last year) to compare and contrast with the seed catalogue descriptions.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Also talk about doing research online to find out what the best varieties are.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200" w:before="0" w:line="276" w:lineRule="auto"/>
        <w:ind w:left="2880" w:hanging="360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Example: customer feedback on many websites makes me think that a variety called Annie Oakley II is the best variety for high yields in Maine.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